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firstLine="1100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DECLARAÇÃO CONSUBSTANCIADA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 que sou: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(     ) Pessoa LGBTQIA+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(      ) Pessoa Negra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(      ) Pessoa com deficiência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(      ) Mulher</w:t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(       ) Pessoa Idosa</w:t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(       ) Integrante de Povos Tradicionais</w:t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 os seguintes motivos justificam minha autodeclaração:</w:t>
      </w:r>
    </w:p>
    <w:p w:rsidR="00000000" w:rsidDel="00000000" w:rsidP="00000000" w:rsidRDefault="00000000" w:rsidRPr="00000000" w14:paraId="0000000B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i w:val="1"/>
          <w:color w:val="162937"/>
          <w:rtl w:val="0"/>
        </w:rPr>
        <w:t xml:space="preserve">(O agente cultural deve apresentar aqui um parágrafo a respeito de sua história, explicando porque se considera pessoa de um dos grupos acima listados)</w:t>
      </w:r>
      <w:r w:rsidDel="00000000" w:rsidR="00000000" w:rsidRPr="00000000">
        <w:rPr>
          <w:color w:val="162937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E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F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c4qHFWHaAf16Q5vRJUEMJC8zXQ==">CgMxLjA4AHIhMUlmSTNRUC1nellzWkRXR3dTd0JvaVFwdEYwR2FoaHNJ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